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A17F1E">
            <w:pPr>
              <w:jc w:val="right"/>
            </w:pPr>
            <w:r w:rsidRPr="003649F2">
              <w:rPr>
                <w:rtl/>
                <w:lang w:bidi="fa-IR"/>
              </w:rPr>
              <w:t>دکتر</w:t>
            </w:r>
            <w:r w:rsidR="00A17F1E">
              <w:rPr>
                <w:rFonts w:hint="cs"/>
                <w:rtl/>
                <w:lang w:bidi="fa-IR"/>
              </w:rPr>
              <w:t xml:space="preserve">رضا اکبری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نظام اعتبار بخشی ملی و تدوین استانداردهای آموزشی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میزان پیشرفت نظام اعتبار بخشی در آموزش علوم پزشکی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میزان اثر بخشی اعتبار بخشی های انجام شده</w:t>
      </w:r>
    </w:p>
    <w:p w:rsidR="003649F2" w:rsidRPr="003649F2" w:rsidRDefault="003649F2" w:rsidP="003649F2">
      <w:pPr>
        <w:jc w:val="right"/>
      </w:pPr>
      <w:r w:rsidRPr="003649F2">
        <w:t> </w:t>
      </w:r>
      <w:r w:rsidRPr="003649F2">
        <w:rPr>
          <w:rFonts w:hint="cs"/>
        </w:rPr>
        <w:t>-</w:t>
      </w:r>
      <w:r w:rsidRPr="003649F2">
        <w:rPr>
          <w:rFonts w:hint="cs"/>
          <w:rtl/>
          <w:lang w:bidi="fa-IR"/>
        </w:rPr>
        <w:t xml:space="preserve">میزان </w:t>
      </w:r>
      <w:proofErr w:type="gramStart"/>
      <w:r w:rsidRPr="003649F2">
        <w:rPr>
          <w:rFonts w:hint="cs"/>
          <w:rtl/>
          <w:lang w:bidi="fa-IR"/>
        </w:rPr>
        <w:t>ارتقای  نشانگر</w:t>
      </w:r>
      <w:proofErr w:type="gramEnd"/>
      <w:r w:rsidRPr="003649F2">
        <w:rPr>
          <w:rFonts w:hint="cs"/>
          <w:rtl/>
          <w:lang w:bidi="fa-IR"/>
        </w:rPr>
        <w:t xml:space="preserve"> بهره وری منابع انسانی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میزان ارتقای نشانگربهره وری سرمایه</w:t>
      </w:r>
    </w:p>
    <w:p w:rsidR="003649F2" w:rsidRPr="003649F2" w:rsidRDefault="003649F2" w:rsidP="003649F2">
      <w:pPr>
        <w:jc w:val="right"/>
      </w:pPr>
      <w:r w:rsidRPr="003649F2">
        <w:t> </w:t>
      </w:r>
      <w:r w:rsidRPr="003649F2">
        <w:rPr>
          <w:rFonts w:hint="cs"/>
        </w:rPr>
        <w:t>-</w:t>
      </w:r>
      <w:r w:rsidRPr="003649F2">
        <w:rPr>
          <w:rFonts w:hint="cs"/>
          <w:rtl/>
          <w:lang w:bidi="fa-IR"/>
        </w:rPr>
        <w:t>میزان تغییر وضعیت مراکز در فرایند اعتبار بخشی های انجام شده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دکتر شیوا قلی زاده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مرجعیت علمی و آینده نگاری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lastRenderedPageBreak/>
        <w:t> </w:t>
      </w: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مصوبات شورای آموزشی دانشگاه در پیاده سازی حوزه ها تمایز یافته دانشگاه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میزان بودجه در نظر گرفته شده جهت حوزه های تمایزاکادمیک دانشگاه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درصد شرکت اعضای هیات علمی در فعالیت های قابل قبول حوزه های تمایز یافته  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فعالیت های برتر معرفی شده از سوی کلان منطقه برای ورود به رقابت کشوری  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تدوین نسخه نهایی وتایید شده کتاب نقشه راه آینده نگاری و مرجعیت علمی دانشگاه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درصد مستندات بارگذاری شده حوزه های تمایز یافته در سامانه ملی رصد مرجعیت علمی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درصد طرح های نوآورانه ثبت شده در سامانه ملی مرتبط با حوزه های تمایز یافته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دکتر علی گلچین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همگرایی در تعالی علوم و فناوری های پیشرفته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 -</w:t>
      </w:r>
      <w:r w:rsidRPr="003649F2">
        <w:rPr>
          <w:rtl/>
          <w:lang w:bidi="fa-IR"/>
        </w:rPr>
        <w:t>سند تحلیل وضعیت و برنامه توسعه همگرایی در علوم وفناوری های پیشرفته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طراحی و اجرای برنامه های توانمند سازی اعضای هیات علمی و دانشجویان در همگرایی علوم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اجرای برنامه های توسعه ای همگرایی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ایجاد شبکه همگرایی دانشجویی در علم وفناوری حوزه سلامت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همکاری بین رشته ای و فرا رشته ای در راستای حل یک مسئله احصا شده بومی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فعالیت های آموزشی بین گروهی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lastRenderedPageBreak/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A17F1E" w:rsidP="003649F2">
            <w:pPr>
              <w:jc w:val="right"/>
            </w:pPr>
            <w:r>
              <w:rPr>
                <w:rtl/>
                <w:lang w:bidi="fa-IR"/>
              </w:rPr>
              <w:t xml:space="preserve">دکتر </w:t>
            </w:r>
            <w:r>
              <w:rPr>
                <w:rFonts w:hint="cs"/>
                <w:rtl/>
                <w:lang w:bidi="fa-IR"/>
              </w:rPr>
              <w:t xml:space="preserve">امین عبداله زاده فرد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مدیریت جامع کیفیت در آموزش علوم پزشکی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  </w:t>
      </w:r>
      <w:r w:rsidRPr="003649F2">
        <w:rPr>
          <w:rtl/>
          <w:lang w:bidi="fa-IR"/>
        </w:rPr>
        <w:t>درصد گروه های آموزشی دارای برنامه مدون ارزیابی دانشجو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درصد اعضای هیات علمی شرکت کننده در دوره های آموزشی مرتبط</w:t>
      </w:r>
      <w:r w:rsidRPr="003649F2">
        <w:t>   </w:t>
      </w:r>
    </w:p>
    <w:p w:rsidR="003649F2" w:rsidRPr="003649F2" w:rsidRDefault="003649F2" w:rsidP="003649F2">
      <w:pPr>
        <w:jc w:val="right"/>
      </w:pPr>
      <w:r w:rsidRPr="003649F2">
        <w:t>METQM</w:t>
      </w:r>
    </w:p>
    <w:p w:rsidR="003649F2" w:rsidRPr="003649F2" w:rsidRDefault="003649F2" w:rsidP="003649F2">
      <w:pPr>
        <w:jc w:val="right"/>
      </w:pPr>
      <w:r w:rsidRPr="003649F2">
        <w:t> </w:t>
      </w:r>
      <w:r w:rsidRPr="003649F2">
        <w:rPr>
          <w:rtl/>
          <w:lang w:bidi="fa-IR"/>
        </w:rPr>
        <w:t>درصد قبولی در آزمون های جامع کشور ی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درصد قبولی در آزمون های مقاطع بالاتر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درصد برنامه های آموزشی ارزشیابی شده دانشگاه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درصد گروه های آموزشی دارای برنامه عملیاتی بر مبنای شاخص های </w:t>
      </w:r>
      <w:r w:rsidRPr="003649F2">
        <w:t>METQM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lastRenderedPageBreak/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A17F1E">
            <w:pPr>
              <w:jc w:val="right"/>
            </w:pPr>
            <w:r w:rsidRPr="003649F2">
              <w:rPr>
                <w:rtl/>
                <w:lang w:bidi="fa-IR"/>
              </w:rPr>
              <w:t>دکتر</w:t>
            </w:r>
            <w:r w:rsidR="00A17F1E">
              <w:rPr>
                <w:rFonts w:hint="cs"/>
                <w:rtl/>
                <w:lang w:bidi="fa-IR"/>
              </w:rPr>
              <w:t xml:space="preserve">سید فهیم ایراندوست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پاسخگویی اجتماعی و عدالت اموزشی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ثبت فعالیت های اجتماعی در سامانه رزومه اجتماعی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 xml:space="preserve">ارائه تجارب فعالیت های اجتماعی درجشنواره ها ، همایش ها و گردهمایی ها </w:t>
      </w:r>
      <w:proofErr w:type="gramStart"/>
      <w:r w:rsidRPr="003649F2">
        <w:rPr>
          <w:rtl/>
          <w:lang w:bidi="fa-IR"/>
        </w:rPr>
        <w:t>( مانند</w:t>
      </w:r>
      <w:proofErr w:type="gramEnd"/>
      <w:r w:rsidRPr="003649F2">
        <w:rPr>
          <w:rtl/>
          <w:lang w:bidi="fa-IR"/>
        </w:rPr>
        <w:t xml:space="preserve"> اتا)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فعالیت های آموزشی و خدماتی داوطلبانه توسط اعضای هیات علمی ، دانشجویان وکارکنان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بازنگری برنامه های آموزشی متناسب با نیازهای بومی با استفاده از نتایج نیازسنجی سلامت معاونت بهداشت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آموزش دانشجویان در مراکز جامع سلامت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lastRenderedPageBreak/>
              <w:t>دکتر حسن یوسف زاده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اقتصاد آموزش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نسبت استاد به دانشجو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نسبت کارکنان به دانشجو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محاسبه بهای تمام شده به روش استاندارد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سرانه تدریس اعضای هیات علمی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سرانه بودجه عمومی آموزشی دانشجویان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درصد اشتغال دانش آموختگان (5 سال پس از فارغ التحصیلی از دانشگاه)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دکتر جاوید فریدونی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بین المللی سازی در آموزش پزشکی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lastRenderedPageBreak/>
        <w:t>-</w:t>
      </w:r>
      <w:r w:rsidRPr="003649F2">
        <w:rPr>
          <w:rtl/>
          <w:lang w:bidi="fa-IR"/>
        </w:rPr>
        <w:t>مشارکت در کارگاههای توانمند سازی بین المللی سازی آموزش پزشکی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معرفی ظرفیت های بین المللی در دانشگاه از طریق برنامه </w:t>
      </w:r>
      <w:proofErr w:type="spellStart"/>
      <w:r w:rsidRPr="003649F2">
        <w:t>EducastionIran</w:t>
      </w:r>
      <w:proofErr w:type="spellEnd"/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رشد جذب دانشجوی خارجی در رشته مقاطع مختلف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دوره های اموزشی کوتاه مدت درآمد زا برای مخاطبان خارجی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دکتر نازآفرین قاسم زاده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اخلاق ، سلامت معنوی و تعهد حرفه ای در اموزش علوم پزشکی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برگزاری دوره های آموزشی آشنایی با اخلاق پزشکی در سطح دانشگاه و مراکز درمانی و آموزشی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برگزاری دوره های آموزشی آشنایی با سلامت معنوی در سطح دانشگاه و مراکز درمانی و آموزشی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وجود نظام مشخص برای پایش و ارتقا اخلاق و سلامت معنوی و تعهد حرفه ای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اجرای طرح های پزوهشی ارزشیابی میزان آشنایی با اخلاق پزشکی تعهد حرفه ای و سلامت معنوی در سطح دانشگاه و مراکز درمانی و آموزشی</w:t>
      </w:r>
    </w:p>
    <w:p w:rsidR="003649F2" w:rsidRPr="003649F2" w:rsidRDefault="003649F2" w:rsidP="003649F2">
      <w:pPr>
        <w:jc w:val="right"/>
      </w:pPr>
      <w:r w:rsidRPr="003649F2">
        <w:lastRenderedPageBreak/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دکترآرش امین پور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کارآفرینی و کسب و کارهای دانش بنیان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قرارداد های محصول محور فناورانه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شرکت های دانش بنیان و واحد های فناور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بازنگری برنامه آموزشی با رویکرد کارآفرینی و فناوری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میزان فعالیت اعضای هیات علمی توانمند در حوزه کارآفرینی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دوره های مهارتی – حرفه ای کارآفرینی اعضای هیات علمی 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دوره های مهارتی – حرفه ای کارآفرینی دانشجویان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پایان نامه ها و طرح های محصول محور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تعداد جشنواره های تعالی و کسب و کارهای دانش بنیان فناورانه ،مدارس فناورانه ،ایده شوو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گزارش مراکز شغلی ایجاد شده به همراه مستندات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lastRenderedPageBreak/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43"/>
      </w:tblGrid>
      <w:tr w:rsidR="003649F2" w:rsidRPr="003649F2" w:rsidTr="003649F2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مسئول کارگروه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t> </w:t>
            </w:r>
            <w:r w:rsidRPr="003649F2">
              <w:rPr>
                <w:rtl/>
                <w:lang w:bidi="fa-IR"/>
              </w:rPr>
              <w:t>نام کارگروه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  <w:tr w:rsidR="003649F2" w:rsidRPr="003649F2" w:rsidTr="003649F2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A17F1E">
            <w:pPr>
              <w:jc w:val="right"/>
            </w:pPr>
            <w:r w:rsidRPr="003649F2">
              <w:rPr>
                <w:rtl/>
                <w:lang w:bidi="fa-IR"/>
              </w:rPr>
              <w:t>دکتر</w:t>
            </w:r>
            <w:r w:rsidR="00A17F1E">
              <w:rPr>
                <w:rFonts w:hint="cs"/>
                <w:rtl/>
                <w:lang w:bidi="fa-IR"/>
              </w:rPr>
              <w:t xml:space="preserve">سکینه آقازاده </w:t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F2" w:rsidRPr="003649F2" w:rsidRDefault="003649F2" w:rsidP="003649F2">
            <w:pPr>
              <w:jc w:val="right"/>
            </w:pPr>
            <w:r w:rsidRPr="003649F2">
              <w:rPr>
                <w:rtl/>
                <w:lang w:bidi="fa-IR"/>
              </w:rPr>
              <w:t>کارگروه توسعه آموزش و فناوری های نوین ارتقای یادگیری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  <w:p w:rsidR="003649F2" w:rsidRPr="003649F2" w:rsidRDefault="003649F2" w:rsidP="003649F2">
            <w:pPr>
              <w:jc w:val="right"/>
            </w:pPr>
            <w:r w:rsidRPr="003649F2">
              <w:t> </w:t>
            </w:r>
          </w:p>
        </w:tc>
      </w:tr>
    </w:tbl>
    <w:p w:rsidR="003649F2" w:rsidRPr="003649F2" w:rsidRDefault="003649F2" w:rsidP="003649F2">
      <w:pPr>
        <w:jc w:val="right"/>
      </w:pPr>
      <w:r w:rsidRPr="003649F2">
        <w:t> </w:t>
      </w:r>
    </w:p>
    <w:p w:rsidR="003649F2" w:rsidRPr="003649F2" w:rsidRDefault="003649F2" w:rsidP="003649F2">
      <w:pPr>
        <w:jc w:val="right"/>
      </w:pPr>
      <w:r w:rsidRPr="003649F2">
        <w:rPr>
          <w:rtl/>
          <w:lang w:bidi="fa-IR"/>
        </w:rPr>
        <w:t>شاخص های کارگروه</w:t>
      </w:r>
      <w:r w:rsidRPr="003649F2">
        <w:t>: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 xml:space="preserve">طراحی و اجرای دوره های کوتاه مدت و پورمانی با ماژولار بصورت ترکیبی – مجازی و یا حضوری با </w:t>
      </w:r>
      <w:proofErr w:type="gramStart"/>
      <w:r w:rsidRPr="003649F2">
        <w:rPr>
          <w:rtl/>
          <w:lang w:bidi="fa-IR"/>
        </w:rPr>
        <w:t>هدف  توانمند</w:t>
      </w:r>
      <w:proofErr w:type="gramEnd"/>
      <w:r w:rsidRPr="003649F2">
        <w:rPr>
          <w:rtl/>
          <w:lang w:bidi="fa-IR"/>
        </w:rPr>
        <w:t xml:space="preserve"> سازی اعضای هیات علمی و کارکنان حرفه های سلامت در خصوص شیوه های نوین تدریس و کاربرد تکنولوژی های نوین در آموزش بالینی و نظری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راه اندازی واحد های علمی – پژوهشی مشترک با توجه به ظرفیت احصا شده هر کلان منطقه آمایشی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 xml:space="preserve">طراحی آموزشی و ارائه واحد های درسی نظام ترمی واحدی / ماژولار با استفاده از تکنولوژی های نوین </w:t>
      </w:r>
      <w:proofErr w:type="gramStart"/>
      <w:r w:rsidRPr="003649F2">
        <w:rPr>
          <w:rtl/>
          <w:lang w:bidi="fa-IR"/>
        </w:rPr>
        <w:t>( از</w:t>
      </w:r>
      <w:proofErr w:type="gramEnd"/>
      <w:r w:rsidRPr="003649F2">
        <w:rPr>
          <w:rtl/>
          <w:lang w:bidi="fa-IR"/>
        </w:rPr>
        <w:t xml:space="preserve"> قبیل اپلیکیشن موبایل شبیه سازی واقعیت افزوده و مجزی هوش مصنوعی و...)</w:t>
      </w:r>
    </w:p>
    <w:p w:rsidR="003649F2" w:rsidRPr="003649F2" w:rsidRDefault="003649F2" w:rsidP="003649F2">
      <w:pPr>
        <w:jc w:val="right"/>
      </w:pPr>
      <w:r w:rsidRPr="003649F2">
        <w:t>-</w:t>
      </w:r>
      <w:r w:rsidRPr="003649F2">
        <w:rPr>
          <w:rtl/>
          <w:lang w:bidi="fa-IR"/>
        </w:rPr>
        <w:t>طراحی دروس نظام ترمی/واحدی و دوره های ماژولار جهت دانشجویان رشته مقاطع مختلف تحصیلی و دستیاران به صورت ترکیبی</w:t>
      </w:r>
    </w:p>
    <w:p w:rsidR="003649F2" w:rsidRPr="003649F2" w:rsidRDefault="003649F2" w:rsidP="003649F2">
      <w:pPr>
        <w:jc w:val="right"/>
      </w:pPr>
      <w:r w:rsidRPr="003649F2">
        <w:t> </w:t>
      </w:r>
    </w:p>
    <w:p w:rsidR="000E3ABC" w:rsidRDefault="000E3ABC" w:rsidP="003649F2">
      <w:pPr>
        <w:jc w:val="right"/>
      </w:pPr>
    </w:p>
    <w:sectPr w:rsidR="000E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2"/>
    <w:rsid w:val="000E3ABC"/>
    <w:rsid w:val="003649F2"/>
    <w:rsid w:val="00A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8D6E"/>
  <w15:chartTrackingRefBased/>
  <w15:docId w15:val="{005152B6-7086-45B2-988A-9D181FF2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Aghaee par</dc:creator>
  <cp:keywords/>
  <dc:description/>
  <cp:lastModifiedBy>Aghaee par</cp:lastModifiedBy>
  <cp:revision>2</cp:revision>
  <dcterms:created xsi:type="dcterms:W3CDTF">2024-02-05T08:34:00Z</dcterms:created>
  <dcterms:modified xsi:type="dcterms:W3CDTF">2024-02-05T08:38:00Z</dcterms:modified>
</cp:coreProperties>
</file>